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81" w:rsidRPr="003774BF" w:rsidRDefault="00F12281" w:rsidP="00F8036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774BF">
        <w:rPr>
          <w:rFonts w:asciiTheme="majorHAnsi" w:hAnsiTheme="majorHAnsi"/>
          <w:b/>
          <w:sz w:val="28"/>
          <w:szCs w:val="28"/>
          <w:u w:val="single"/>
        </w:rPr>
        <w:t>Dlaczego warto uczyć dzieci sztuki konstruowania gier planszowych?</w:t>
      </w:r>
    </w:p>
    <w:p w:rsidR="00F12281" w:rsidRPr="00A374AC" w:rsidRDefault="00F12281" w:rsidP="00F8036F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A374AC">
        <w:rPr>
          <w:rFonts w:asciiTheme="majorHAnsi" w:hAnsiTheme="majorHAnsi"/>
          <w:b/>
          <w:i/>
          <w:sz w:val="24"/>
          <w:szCs w:val="24"/>
        </w:rPr>
        <w:t>„Gra planszowa łatwo wpisuje się w codzienne rytuały,  intensyfikuje kontakt interpersonalny,</w:t>
      </w:r>
      <w:r w:rsidR="00F8036F" w:rsidRPr="00A374A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374AC">
        <w:rPr>
          <w:rFonts w:asciiTheme="majorHAnsi" w:hAnsiTheme="majorHAnsi"/>
          <w:b/>
          <w:i/>
          <w:sz w:val="24"/>
          <w:szCs w:val="24"/>
        </w:rPr>
        <w:t>sprzyja socjalizacji dzieci, a jednocześnie rozwija wyobraźnię.”</w:t>
      </w:r>
    </w:p>
    <w:p w:rsidR="00F12281" w:rsidRPr="00A374AC" w:rsidRDefault="00F8036F" w:rsidP="00F8036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2281" w:rsidRPr="00A374AC">
        <w:rPr>
          <w:rFonts w:asciiTheme="majorHAnsi" w:hAnsiTheme="majorHAnsi"/>
          <w:sz w:val="24"/>
          <w:szCs w:val="24"/>
        </w:rPr>
        <w:t>dr Mirosław Pęczak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12281" w:rsidRPr="00A374AC" w:rsidRDefault="00F12281" w:rsidP="00F8036F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Dzieci rozwijają się w rożnym tempie, mimo to zakłada się, że dziecko kończące przedszkole i rozpoczynające naukę w szkole powinno w zakresie umiejętności matematycznych: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B2D13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liczy</w:t>
      </w:r>
      <w:r w:rsidR="00F542E4" w:rsidRPr="00A374AC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obiekty i rozróżnia</w:t>
      </w:r>
      <w:r w:rsidR="003774BF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błędne liczenie od poprawnego;</w:t>
      </w:r>
    </w:p>
    <w:p w:rsidR="00FB2D13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wyznacza</w:t>
      </w:r>
      <w:r w:rsidR="00F542E4" w:rsidRPr="00A374AC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wynik dodawania i odejmowania, pomagając sobie liczeniem na palcach lub na innych zbiorach zastępczych;</w:t>
      </w:r>
    </w:p>
    <w:p w:rsidR="00FB2D13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ustala</w:t>
      </w:r>
      <w:r w:rsidR="00F542E4" w:rsidRPr="00A374AC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równoliczność dwóch zbiorów, a także posługuje się liczebnikami porządkowymi;</w:t>
      </w:r>
    </w:p>
    <w:p w:rsidR="00FB2D13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rozróżnia</w:t>
      </w:r>
      <w:r w:rsidR="00F542E4" w:rsidRPr="00A374AC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stronę lewą i prawą, określa</w:t>
      </w:r>
      <w:r w:rsidR="003774BF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kierunki i ustala</w:t>
      </w:r>
      <w:r w:rsidR="003774BF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położenie obiektów w stosunku do własnej osoby, a także w odniesieniu do innych obiektów;</w:t>
      </w:r>
    </w:p>
    <w:p w:rsidR="00FB2D13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wie</w:t>
      </w:r>
      <w:r w:rsidR="00F542E4" w:rsidRPr="00A374AC">
        <w:rPr>
          <w:rFonts w:asciiTheme="majorHAnsi" w:hAnsiTheme="majorHAnsi"/>
          <w:sz w:val="24"/>
          <w:szCs w:val="24"/>
        </w:rPr>
        <w:t>dzieć</w:t>
      </w:r>
      <w:r w:rsidRPr="00A374AC">
        <w:rPr>
          <w:rFonts w:asciiTheme="majorHAnsi" w:hAnsiTheme="majorHAnsi"/>
          <w:sz w:val="24"/>
          <w:szCs w:val="24"/>
        </w:rPr>
        <w:t>,</w:t>
      </w:r>
      <w:r w:rsidR="00CE53F3">
        <w:rPr>
          <w:rFonts w:asciiTheme="majorHAnsi" w:hAnsiTheme="majorHAnsi"/>
          <w:sz w:val="24"/>
          <w:szCs w:val="24"/>
        </w:rPr>
        <w:t xml:space="preserve"> na czym polega pomiar długości</w:t>
      </w:r>
      <w:r w:rsidRPr="00A374AC">
        <w:rPr>
          <w:rFonts w:asciiTheme="majorHAnsi" w:hAnsiTheme="majorHAnsi"/>
          <w:sz w:val="24"/>
          <w:szCs w:val="24"/>
        </w:rPr>
        <w:t xml:space="preserve"> i zna</w:t>
      </w:r>
      <w:r w:rsidR="003774BF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proste s</w:t>
      </w:r>
      <w:r w:rsidR="003774BF">
        <w:rPr>
          <w:rFonts w:asciiTheme="majorHAnsi" w:hAnsiTheme="majorHAnsi"/>
          <w:sz w:val="24"/>
          <w:szCs w:val="24"/>
        </w:rPr>
        <w:t>posoby mierzenia: krokami, stopą</w:t>
      </w:r>
      <w:r w:rsidRPr="00A374AC">
        <w:rPr>
          <w:rFonts w:asciiTheme="majorHAnsi" w:hAnsiTheme="majorHAnsi"/>
          <w:sz w:val="24"/>
          <w:szCs w:val="24"/>
        </w:rPr>
        <w:t xml:space="preserve"> za stopą;</w:t>
      </w:r>
    </w:p>
    <w:p w:rsidR="00F542E4" w:rsidRPr="00A374AC" w:rsidRDefault="00FB2D13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zna</w:t>
      </w:r>
      <w:r w:rsidR="00F542E4" w:rsidRPr="00A374AC">
        <w:rPr>
          <w:rFonts w:asciiTheme="majorHAnsi" w:hAnsiTheme="majorHAnsi"/>
          <w:sz w:val="24"/>
          <w:szCs w:val="24"/>
        </w:rPr>
        <w:t>ć</w:t>
      </w:r>
      <w:r w:rsidRPr="00A374AC">
        <w:rPr>
          <w:rFonts w:asciiTheme="majorHAnsi" w:hAnsiTheme="majorHAnsi"/>
          <w:sz w:val="24"/>
          <w:szCs w:val="24"/>
        </w:rPr>
        <w:t xml:space="preserve"> stałe następstwo dni i nocy, pór roku, dni tygodnia, miesięcy w roku.</w:t>
      </w:r>
    </w:p>
    <w:p w:rsidR="00F12281" w:rsidRPr="00A374AC" w:rsidRDefault="00F542E4" w:rsidP="00F8036F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posiadać</w:t>
      </w:r>
      <w:r w:rsidR="00F12281" w:rsidRPr="00A374AC">
        <w:rPr>
          <w:rFonts w:asciiTheme="majorHAnsi" w:hAnsiTheme="majorHAnsi"/>
          <w:sz w:val="24"/>
          <w:szCs w:val="24"/>
        </w:rPr>
        <w:t xml:space="preserve"> wysta</w:t>
      </w:r>
      <w:r w:rsidR="00CE53F3">
        <w:rPr>
          <w:rFonts w:asciiTheme="majorHAnsi" w:hAnsiTheme="majorHAnsi"/>
          <w:sz w:val="24"/>
          <w:szCs w:val="24"/>
        </w:rPr>
        <w:t xml:space="preserve">rczającą odporność emocjonalną: </w:t>
      </w:r>
      <w:r w:rsidR="00F12281" w:rsidRPr="00A374AC">
        <w:rPr>
          <w:rFonts w:asciiTheme="majorHAnsi" w:hAnsiTheme="majorHAnsi"/>
          <w:sz w:val="24"/>
          <w:szCs w:val="24"/>
        </w:rPr>
        <w:t>dziecko, przed którym stawia się zadanie, musi mieć dość odwagi i pewności siebie, aby podjąć wysiłek wykonania go, a trudność nie może go przerażać. W takiej sytuacji każde kolejne zadanie buduje umiejętności dziecka, a n</w:t>
      </w:r>
      <w:r w:rsidR="00CE53F3">
        <w:rPr>
          <w:rFonts w:asciiTheme="majorHAnsi" w:hAnsiTheme="majorHAnsi"/>
          <w:sz w:val="24"/>
          <w:szCs w:val="24"/>
        </w:rPr>
        <w:t>ie powoduje frustracji czy obaw</w:t>
      </w:r>
      <w:bookmarkStart w:id="0" w:name="_GoBack"/>
      <w:bookmarkEnd w:id="0"/>
      <w:r w:rsidR="00F12281" w:rsidRPr="00A374AC">
        <w:rPr>
          <w:rFonts w:asciiTheme="majorHAnsi" w:hAnsiTheme="majorHAnsi"/>
          <w:sz w:val="24"/>
          <w:szCs w:val="24"/>
        </w:rPr>
        <w:t>.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8036F" w:rsidRPr="00A374AC" w:rsidRDefault="00F12281" w:rsidP="00F8036F">
      <w:pPr>
        <w:spacing w:after="0"/>
        <w:ind w:firstLine="360"/>
        <w:jc w:val="center"/>
        <w:rPr>
          <w:rFonts w:asciiTheme="majorHAnsi" w:hAnsiTheme="majorHAnsi"/>
          <w:b/>
          <w:i/>
          <w:sz w:val="24"/>
          <w:szCs w:val="24"/>
        </w:rPr>
      </w:pPr>
      <w:r w:rsidRPr="00A374AC">
        <w:rPr>
          <w:rFonts w:asciiTheme="majorHAnsi" w:hAnsiTheme="majorHAnsi"/>
          <w:b/>
          <w:i/>
          <w:sz w:val="24"/>
          <w:szCs w:val="24"/>
        </w:rPr>
        <w:t>„Jednym z dobrych sposobów wspomagania rozwoju umysłowego dzieci jest wprowadzenie</w:t>
      </w:r>
      <w:r w:rsidR="00F8036F" w:rsidRPr="00A374AC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A374AC">
        <w:rPr>
          <w:rFonts w:asciiTheme="majorHAnsi" w:hAnsiTheme="majorHAnsi"/>
          <w:b/>
          <w:i/>
          <w:sz w:val="24"/>
          <w:szCs w:val="24"/>
        </w:rPr>
        <w:t>ich w tajniki konstruowania gier, a potem wspólne rozgrywanie każdej ułożonej gry”</w:t>
      </w:r>
    </w:p>
    <w:p w:rsidR="00F12281" w:rsidRPr="00A374AC" w:rsidRDefault="00F8036F" w:rsidP="00F8036F">
      <w:pPr>
        <w:spacing w:after="0"/>
        <w:ind w:left="1416"/>
        <w:rPr>
          <w:rFonts w:asciiTheme="majorHAnsi" w:hAnsiTheme="majorHAnsi"/>
          <w:i/>
          <w:sz w:val="24"/>
          <w:szCs w:val="24"/>
        </w:rPr>
      </w:pPr>
      <w:r w:rsidRPr="00A374AC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</w:t>
      </w:r>
      <w:r w:rsidR="00F12281" w:rsidRPr="00A374AC">
        <w:rPr>
          <w:rFonts w:asciiTheme="majorHAnsi" w:hAnsiTheme="majorHAnsi"/>
          <w:sz w:val="24"/>
          <w:szCs w:val="24"/>
        </w:rPr>
        <w:t xml:space="preserve">prof. </w:t>
      </w:r>
      <w:r w:rsidRPr="00A374AC">
        <w:rPr>
          <w:rFonts w:asciiTheme="majorHAnsi" w:hAnsiTheme="majorHAnsi"/>
          <w:sz w:val="24"/>
          <w:szCs w:val="24"/>
        </w:rPr>
        <w:t xml:space="preserve"> </w:t>
      </w:r>
      <w:r w:rsidR="00F12281" w:rsidRPr="00A374AC">
        <w:rPr>
          <w:rFonts w:asciiTheme="majorHAnsi" w:hAnsiTheme="majorHAnsi"/>
          <w:sz w:val="24"/>
          <w:szCs w:val="24"/>
        </w:rPr>
        <w:t>Edyta Gruszczyk-Kolczyńska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12281" w:rsidRPr="00A374AC" w:rsidRDefault="00F12281" w:rsidP="00F8036F">
      <w:pPr>
        <w:spacing w:after="0"/>
        <w:rPr>
          <w:rFonts w:asciiTheme="majorHAnsi" w:hAnsiTheme="majorHAnsi"/>
          <w:b/>
          <w:sz w:val="24"/>
          <w:szCs w:val="24"/>
        </w:rPr>
      </w:pPr>
      <w:r w:rsidRPr="00A374AC">
        <w:rPr>
          <w:rFonts w:asciiTheme="majorHAnsi" w:hAnsiTheme="majorHAnsi"/>
          <w:b/>
          <w:sz w:val="24"/>
          <w:szCs w:val="24"/>
        </w:rPr>
        <w:t>Zalety gier i ich konstruowania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12281" w:rsidRPr="00A374AC" w:rsidRDefault="00F12281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 xml:space="preserve">Na rynku można znaleźć setki gier edukacyjnych. Nie od dziś wiadomo, że w trakcie </w:t>
      </w:r>
      <w:r w:rsidR="003C1637" w:rsidRPr="00A374AC">
        <w:rPr>
          <w:rFonts w:asciiTheme="majorHAnsi" w:hAnsiTheme="majorHAnsi"/>
          <w:sz w:val="24"/>
          <w:szCs w:val="24"/>
        </w:rPr>
        <w:t>wspólnej rozgrywki wdrażamy dziecko do</w:t>
      </w:r>
      <w:r w:rsidRPr="00A374AC">
        <w:rPr>
          <w:rFonts w:asciiTheme="majorHAnsi" w:hAnsiTheme="majorHAnsi"/>
          <w:sz w:val="24"/>
          <w:szCs w:val="24"/>
        </w:rPr>
        <w:t xml:space="preserve"> panowania nad </w:t>
      </w:r>
      <w:r w:rsidR="003C1637" w:rsidRPr="00A374AC">
        <w:rPr>
          <w:rFonts w:asciiTheme="majorHAnsi" w:hAnsiTheme="majorHAnsi"/>
          <w:sz w:val="24"/>
          <w:szCs w:val="24"/>
        </w:rPr>
        <w:t xml:space="preserve">emocjami, zwłaszcza w sytuacji przegranej, stosowania się </w:t>
      </w:r>
      <w:r w:rsidRPr="00A374AC">
        <w:rPr>
          <w:rFonts w:asciiTheme="majorHAnsi" w:hAnsiTheme="majorHAnsi"/>
          <w:sz w:val="24"/>
          <w:szCs w:val="24"/>
        </w:rPr>
        <w:t>do reguł g</w:t>
      </w:r>
      <w:r w:rsidR="003C1637" w:rsidRPr="00A374AC">
        <w:rPr>
          <w:rFonts w:asciiTheme="majorHAnsi" w:hAnsiTheme="majorHAnsi"/>
          <w:sz w:val="24"/>
          <w:szCs w:val="24"/>
        </w:rPr>
        <w:t>ry, współpracy z innymi, ale także</w:t>
      </w:r>
      <w:r w:rsidRPr="00A374AC">
        <w:rPr>
          <w:rFonts w:asciiTheme="majorHAnsi" w:hAnsiTheme="majorHAnsi"/>
          <w:sz w:val="24"/>
          <w:szCs w:val="24"/>
        </w:rPr>
        <w:t xml:space="preserve"> liczenia, spostrzegawczości, zapamiętywania, logicznego myślenia oraz wszystkich tych rzeczy, które twórcy gry postanowią w grę wp</w:t>
      </w:r>
      <w:r w:rsidR="003C1637" w:rsidRPr="00A374AC">
        <w:rPr>
          <w:rFonts w:asciiTheme="majorHAnsi" w:hAnsiTheme="majorHAnsi"/>
          <w:sz w:val="24"/>
          <w:szCs w:val="24"/>
        </w:rPr>
        <w:t>leść.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8036F" w:rsidRPr="00A374AC" w:rsidRDefault="003C1637" w:rsidP="00F8036F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A374AC">
        <w:rPr>
          <w:rFonts w:asciiTheme="majorHAnsi" w:hAnsiTheme="majorHAnsi"/>
          <w:b/>
          <w:i/>
          <w:sz w:val="24"/>
          <w:szCs w:val="24"/>
        </w:rPr>
        <w:t>„</w:t>
      </w:r>
      <w:r w:rsidR="00F12281" w:rsidRPr="00A374AC">
        <w:rPr>
          <w:rFonts w:asciiTheme="majorHAnsi" w:hAnsiTheme="majorHAnsi"/>
          <w:b/>
          <w:i/>
          <w:sz w:val="24"/>
          <w:szCs w:val="24"/>
        </w:rPr>
        <w:t>Gry planszowe wspomagają rozwój intelektualny zwłaszcza u dzieci,</w:t>
      </w:r>
      <w:r w:rsidR="00F8036F" w:rsidRPr="00A374AC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F12281" w:rsidRPr="00A374AC">
        <w:rPr>
          <w:rFonts w:asciiTheme="majorHAnsi" w:hAnsiTheme="majorHAnsi"/>
          <w:b/>
          <w:i/>
          <w:sz w:val="24"/>
          <w:szCs w:val="24"/>
        </w:rPr>
        <w:t>integrują, zacieśniają więzi międzyludzkie, łączą pokolenia, uczą trudnej sztuki wygrywania</w:t>
      </w:r>
      <w:r w:rsidR="00F8036F" w:rsidRPr="00A374AC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C1637" w:rsidRPr="00A374AC" w:rsidRDefault="00F12281" w:rsidP="00F8036F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A374AC">
        <w:rPr>
          <w:rFonts w:asciiTheme="majorHAnsi" w:hAnsiTheme="majorHAnsi"/>
          <w:b/>
          <w:i/>
          <w:sz w:val="24"/>
          <w:szCs w:val="24"/>
        </w:rPr>
        <w:t>i jeszcze trudniejszej – przegrywania</w:t>
      </w:r>
      <w:r w:rsidR="003C1637" w:rsidRPr="00A374AC">
        <w:rPr>
          <w:rFonts w:asciiTheme="majorHAnsi" w:hAnsiTheme="majorHAnsi"/>
          <w:b/>
          <w:sz w:val="24"/>
          <w:szCs w:val="24"/>
        </w:rPr>
        <w:t>”</w:t>
      </w:r>
    </w:p>
    <w:p w:rsidR="00F12281" w:rsidRPr="00A374AC" w:rsidRDefault="00F8036F" w:rsidP="00F8036F">
      <w:pPr>
        <w:spacing w:after="0"/>
        <w:ind w:left="4956" w:firstLine="708"/>
        <w:jc w:val="center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 xml:space="preserve">                 </w:t>
      </w:r>
      <w:r w:rsidR="003C1637" w:rsidRPr="00A374AC">
        <w:rPr>
          <w:rFonts w:asciiTheme="majorHAnsi" w:hAnsiTheme="majorHAnsi"/>
          <w:sz w:val="24"/>
          <w:szCs w:val="24"/>
        </w:rPr>
        <w:t>dr Tomasz Sobierajski</w:t>
      </w:r>
    </w:p>
    <w:p w:rsidR="00F12281" w:rsidRPr="00A374AC" w:rsidRDefault="00F12281" w:rsidP="00F8036F">
      <w:pPr>
        <w:spacing w:after="0"/>
        <w:rPr>
          <w:rFonts w:asciiTheme="majorHAnsi" w:hAnsiTheme="majorHAnsi"/>
          <w:sz w:val="24"/>
          <w:szCs w:val="24"/>
        </w:rPr>
      </w:pPr>
    </w:p>
    <w:p w:rsidR="00F8036F" w:rsidRPr="00A374AC" w:rsidRDefault="00F12281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Dlaczego więc zamiast skorzystać z gotowej oferty warto się trudzić i uczyć dzieci konstruowania własnych gier? Przede wszystkim dlatego, że taka gra jest dostosowana do możliwości</w:t>
      </w:r>
      <w:r w:rsidR="003C1637" w:rsidRPr="00A374AC">
        <w:rPr>
          <w:rFonts w:asciiTheme="majorHAnsi" w:hAnsiTheme="majorHAnsi"/>
          <w:sz w:val="24"/>
          <w:szCs w:val="24"/>
        </w:rPr>
        <w:t xml:space="preserve"> rozwojowych</w:t>
      </w:r>
      <w:r w:rsidRPr="00A374AC">
        <w:rPr>
          <w:rFonts w:asciiTheme="majorHAnsi" w:hAnsiTheme="majorHAnsi"/>
          <w:sz w:val="24"/>
          <w:szCs w:val="24"/>
        </w:rPr>
        <w:t xml:space="preserve"> dziecka, zarówno intelektualnych jak i emocjonalnych. Dziecko samo ustala reguły, co pozwala mu nabierać pewności siebie i chętnie</w:t>
      </w:r>
      <w:r w:rsidR="003C1637" w:rsidRPr="00A374AC">
        <w:rPr>
          <w:rFonts w:asciiTheme="majorHAnsi" w:hAnsiTheme="majorHAnsi"/>
          <w:sz w:val="24"/>
          <w:szCs w:val="24"/>
        </w:rPr>
        <w:t>j</w:t>
      </w:r>
      <w:r w:rsidRPr="00A374AC">
        <w:rPr>
          <w:rFonts w:asciiTheme="majorHAnsi" w:hAnsiTheme="majorHAnsi"/>
          <w:sz w:val="24"/>
          <w:szCs w:val="24"/>
        </w:rPr>
        <w:t xml:space="preserve"> takich </w:t>
      </w:r>
      <w:r w:rsidRPr="00A374AC">
        <w:rPr>
          <w:rFonts w:asciiTheme="majorHAnsi" w:hAnsiTheme="majorHAnsi"/>
          <w:sz w:val="24"/>
          <w:szCs w:val="24"/>
        </w:rPr>
        <w:lastRenderedPageBreak/>
        <w:t xml:space="preserve">reguł przestrzega. Gry wymyślone i narysowane samodzielnie są </w:t>
      </w:r>
      <w:r w:rsidR="003C1637" w:rsidRPr="00A374AC">
        <w:rPr>
          <w:rFonts w:asciiTheme="majorHAnsi" w:hAnsiTheme="majorHAnsi"/>
          <w:sz w:val="24"/>
          <w:szCs w:val="24"/>
        </w:rPr>
        <w:t>też o wiele bardziej atrakcyjne,</w:t>
      </w:r>
      <w:r w:rsidRPr="00A374AC">
        <w:rPr>
          <w:rFonts w:asciiTheme="majorHAnsi" w:hAnsiTheme="majorHAnsi"/>
          <w:sz w:val="24"/>
          <w:szCs w:val="24"/>
        </w:rPr>
        <w:t xml:space="preserve"> </w:t>
      </w:r>
      <w:r w:rsidR="003C1637" w:rsidRPr="00A374AC">
        <w:rPr>
          <w:rFonts w:asciiTheme="majorHAnsi" w:hAnsiTheme="majorHAnsi"/>
          <w:sz w:val="24"/>
          <w:szCs w:val="24"/>
        </w:rPr>
        <w:t xml:space="preserve">rozwijają kreatywność i umiejętności manualne. </w:t>
      </w:r>
    </w:p>
    <w:p w:rsidR="00F8036F" w:rsidRPr="00A374AC" w:rsidRDefault="00F12281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>Przede wszystkim jednak proponowanie dzieciom takiej zabawy daje możliwość rozwijania wszystkich umiejętności matematycznych</w:t>
      </w:r>
      <w:r w:rsidR="003C1637" w:rsidRPr="00A374AC">
        <w:rPr>
          <w:rFonts w:asciiTheme="majorHAnsi" w:hAnsiTheme="majorHAnsi"/>
          <w:sz w:val="24"/>
          <w:szCs w:val="24"/>
        </w:rPr>
        <w:t>.</w:t>
      </w:r>
    </w:p>
    <w:p w:rsidR="00F8036F" w:rsidRPr="00A374AC" w:rsidRDefault="00F8036F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C1637" w:rsidRPr="003C1637" w:rsidRDefault="003C1637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C163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Jak może wyglądać wspólne tworzenie i granie w gry z twoim dzieckiem?</w:t>
      </w:r>
    </w:p>
    <w:p w:rsidR="00F8036F" w:rsidRPr="00A374AC" w:rsidRDefault="003C1637" w:rsidP="00F8036F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Przygotowanie gry planszowej wymaga zakupu odpowiedniej ilości materi</w:t>
      </w:r>
      <w:r w:rsidR="00F8036F"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ałów jak kostka do gry, arkusze </w:t>
      </w: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papieru, flamastry oraz ułożenia opowiadania, które następnie przeniesiecie na arkusz papieru.</w:t>
      </w:r>
      <w:r w:rsidR="00F8036F"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Konstruowanie odbywa się na zmianę. Ty tworzysz grę, dziecko ci pomaga. Następnie wspólnie w nią gracie. Później dziecko wymyśla grę</w:t>
      </w:r>
      <w:r w:rsidR="00F8036F"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a ty mu pomagasz.</w:t>
      </w:r>
      <w:r w:rsidR="00F8036F"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Zauważcie, że w trakcie tej wspólnej zabawy dziecko rozwija swoje umiejętności: matematyczne, językowe, manualne, artystyczne, a także odporność emocjonalną.</w:t>
      </w:r>
      <w:r w:rsidR="00F8036F"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3C1637" w:rsidRPr="003C1637" w:rsidRDefault="003C1637" w:rsidP="00F8036F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Przebieg gry wygląda</w:t>
      </w:r>
      <w:r w:rsidR="00F8036F" w:rsidRPr="00A374AC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dość prosto i ma swój porządek:</w:t>
      </w:r>
    </w:p>
    <w:p w:rsidR="003C1637" w:rsidRPr="003C1637" w:rsidRDefault="003C1637" w:rsidP="00F8036F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Usiądźcie z dzieckiem naprzeciwko siebie przy stole, na którym leżą przygotowane materiały.</w:t>
      </w:r>
    </w:p>
    <w:p w:rsidR="003C1637" w:rsidRPr="003C1637" w:rsidRDefault="003C1637" w:rsidP="00F8036F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Zaproś dziecko do gry: „Nauczę cię nowej gry. Będzie ona o dwóch wesołych zajączkach, które ścigają się do pola z kapustą. To jest moja gra. Pomożesz mi ją ułożyć. Potem ułożysz swoją grę.”</w:t>
      </w:r>
    </w:p>
    <w:p w:rsidR="003C1637" w:rsidRPr="003C1637" w:rsidRDefault="003C1637" w:rsidP="00F8036F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Później po kolei rysujecie trasę, przeszkody, niebezpieczeństwa, bonusowe pola opowiadając przy tym historię zajączka, który spotyka na drodze inne zwierzęta.</w:t>
      </w:r>
    </w:p>
    <w:p w:rsidR="003C1637" w:rsidRPr="003C1637" w:rsidRDefault="003C1637" w:rsidP="00F8036F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C1637">
        <w:rPr>
          <w:rFonts w:asciiTheme="majorHAnsi" w:eastAsia="Times New Roman" w:hAnsiTheme="majorHAnsi" w:cs="Times New Roman"/>
          <w:sz w:val="24"/>
          <w:szCs w:val="24"/>
          <w:lang w:eastAsia="pl-PL"/>
        </w:rPr>
        <w:t>Kiedy plansza jest gotowa, stwierdzasz, że możecie rozpocząć grę, rzucacie kostką i przesuwacie na zmianę króliczki stosując się do wcześniej opowiedzianych zasad gry.</w:t>
      </w:r>
    </w:p>
    <w:p w:rsidR="00F8036F" w:rsidRPr="00A374AC" w:rsidRDefault="00F8036F" w:rsidP="00F8036F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>Następnie dziecko układa swoją grę i wymyśla swoje opowiadanie.</w:t>
      </w:r>
    </w:p>
    <w:p w:rsidR="00F8036F" w:rsidRPr="00A374AC" w:rsidRDefault="00F8036F" w:rsidP="00F8036F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>Zazwyczaj gra jest analogiczna, ale inni bohaterowie. Takie plansze do gier dają wiele satysfakcji, gry można też urozmaicić figurkami bohaterów.</w:t>
      </w:r>
    </w:p>
    <w:p w:rsidR="00F8036F" w:rsidRPr="00A374AC" w:rsidRDefault="00F8036F" w:rsidP="00F8036F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A374A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Gdy dzieci nauczą się konstruować gry i opowiadania, można zacząć wprowadzać do gier zadania matematyczne, które w pozytywny sposób wpłyną na rozwój dziecka. </w:t>
      </w:r>
    </w:p>
    <w:p w:rsidR="00F8036F" w:rsidRPr="00A374AC" w:rsidRDefault="00F8036F" w:rsidP="00F8036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374AC">
        <w:rPr>
          <w:rFonts w:asciiTheme="majorHAnsi" w:hAnsiTheme="majorHAnsi"/>
          <w:sz w:val="24"/>
          <w:szCs w:val="24"/>
        </w:rPr>
        <w:t xml:space="preserve">Wspólne konstruowanie gier wymaga nieco wysiłku, ale służy wzmacnianiu potencjału twórczego dziecka, które uczy się bez obaw realizować własne pomysły i wdrażać twórcze rozwiązania. Gry planszowe są także wspaniałym treningiem odporności emocjonalnej i doskonałą formą wspólnie spędzonego czasu. </w:t>
      </w:r>
    </w:p>
    <w:p w:rsidR="00140D9D" w:rsidRDefault="00140D9D" w:rsidP="00F8036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</w:t>
      </w:r>
    </w:p>
    <w:p w:rsidR="003C1637" w:rsidRPr="00A374AC" w:rsidRDefault="00140D9D" w:rsidP="00F8036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</w:t>
      </w:r>
      <w:r w:rsidR="00CE53F3">
        <w:rPr>
          <w:rFonts w:asciiTheme="majorHAnsi" w:hAnsiTheme="majorHAnsi"/>
          <w:b/>
          <w:sz w:val="24"/>
          <w:szCs w:val="24"/>
        </w:rPr>
        <w:t xml:space="preserve">                opracowała</w:t>
      </w:r>
      <w:r w:rsidR="003774B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mgr Aleksandra Dobrzańska</w:t>
      </w:r>
    </w:p>
    <w:sectPr w:rsidR="003C1637" w:rsidRPr="00A374AC" w:rsidSect="00F8036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C28"/>
    <w:multiLevelType w:val="multilevel"/>
    <w:tmpl w:val="998C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20E92"/>
    <w:multiLevelType w:val="hybridMultilevel"/>
    <w:tmpl w:val="B6F8E466"/>
    <w:lvl w:ilvl="0" w:tplc="041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2FBA396B"/>
    <w:multiLevelType w:val="multilevel"/>
    <w:tmpl w:val="E6B0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320FF"/>
    <w:multiLevelType w:val="hybridMultilevel"/>
    <w:tmpl w:val="40045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97"/>
    <w:rsid w:val="00140D9D"/>
    <w:rsid w:val="001B3897"/>
    <w:rsid w:val="001B7D26"/>
    <w:rsid w:val="003774BF"/>
    <w:rsid w:val="003C1637"/>
    <w:rsid w:val="006E513A"/>
    <w:rsid w:val="00A374AC"/>
    <w:rsid w:val="00CE53F3"/>
    <w:rsid w:val="00EE1B5F"/>
    <w:rsid w:val="00F12281"/>
    <w:rsid w:val="00F542E4"/>
    <w:rsid w:val="00F8036F"/>
    <w:rsid w:val="00F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E1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B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1B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1B5F"/>
    <w:rPr>
      <w:color w:val="0000FF"/>
      <w:u w:val="single"/>
    </w:rPr>
  </w:style>
  <w:style w:type="character" w:customStyle="1" w:styleId="post-meta-infos">
    <w:name w:val="post-meta-infos"/>
    <w:basedOn w:val="Domylnaczcionkaakapitu"/>
    <w:rsid w:val="00EE1B5F"/>
  </w:style>
  <w:style w:type="character" w:customStyle="1" w:styleId="text-sep">
    <w:name w:val="text-sep"/>
    <w:basedOn w:val="Domylnaczcionkaakapitu"/>
    <w:rsid w:val="00EE1B5F"/>
  </w:style>
  <w:style w:type="character" w:customStyle="1" w:styleId="comment-container">
    <w:name w:val="comment-container"/>
    <w:basedOn w:val="Domylnaczcionkaakapitu"/>
    <w:rsid w:val="00EE1B5F"/>
  </w:style>
  <w:style w:type="character" w:customStyle="1" w:styleId="blog-categories">
    <w:name w:val="blog-categories"/>
    <w:basedOn w:val="Domylnaczcionkaakapitu"/>
    <w:rsid w:val="00EE1B5F"/>
  </w:style>
  <w:style w:type="character" w:customStyle="1" w:styleId="blog-author">
    <w:name w:val="blog-author"/>
    <w:basedOn w:val="Domylnaczcionkaakapitu"/>
    <w:rsid w:val="00EE1B5F"/>
  </w:style>
  <w:style w:type="character" w:customStyle="1" w:styleId="fn">
    <w:name w:val="fn"/>
    <w:basedOn w:val="Domylnaczcionkaakapitu"/>
    <w:rsid w:val="00EE1B5F"/>
  </w:style>
  <w:style w:type="paragraph" w:styleId="NormalnyWeb">
    <w:name w:val="Normal (Web)"/>
    <w:basedOn w:val="Normalny"/>
    <w:uiPriority w:val="99"/>
    <w:unhideWhenUsed/>
    <w:rsid w:val="00EE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olor">
    <w:name w:val="kolor"/>
    <w:basedOn w:val="Normalny"/>
    <w:rsid w:val="006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3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1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E1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1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B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1B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1B5F"/>
    <w:rPr>
      <w:color w:val="0000FF"/>
      <w:u w:val="single"/>
    </w:rPr>
  </w:style>
  <w:style w:type="character" w:customStyle="1" w:styleId="post-meta-infos">
    <w:name w:val="post-meta-infos"/>
    <w:basedOn w:val="Domylnaczcionkaakapitu"/>
    <w:rsid w:val="00EE1B5F"/>
  </w:style>
  <w:style w:type="character" w:customStyle="1" w:styleId="text-sep">
    <w:name w:val="text-sep"/>
    <w:basedOn w:val="Domylnaczcionkaakapitu"/>
    <w:rsid w:val="00EE1B5F"/>
  </w:style>
  <w:style w:type="character" w:customStyle="1" w:styleId="comment-container">
    <w:name w:val="comment-container"/>
    <w:basedOn w:val="Domylnaczcionkaakapitu"/>
    <w:rsid w:val="00EE1B5F"/>
  </w:style>
  <w:style w:type="character" w:customStyle="1" w:styleId="blog-categories">
    <w:name w:val="blog-categories"/>
    <w:basedOn w:val="Domylnaczcionkaakapitu"/>
    <w:rsid w:val="00EE1B5F"/>
  </w:style>
  <w:style w:type="character" w:customStyle="1" w:styleId="blog-author">
    <w:name w:val="blog-author"/>
    <w:basedOn w:val="Domylnaczcionkaakapitu"/>
    <w:rsid w:val="00EE1B5F"/>
  </w:style>
  <w:style w:type="character" w:customStyle="1" w:styleId="fn">
    <w:name w:val="fn"/>
    <w:basedOn w:val="Domylnaczcionkaakapitu"/>
    <w:rsid w:val="00EE1B5F"/>
  </w:style>
  <w:style w:type="paragraph" w:styleId="NormalnyWeb">
    <w:name w:val="Normal (Web)"/>
    <w:basedOn w:val="Normalny"/>
    <w:uiPriority w:val="99"/>
    <w:unhideWhenUsed/>
    <w:rsid w:val="00EE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B5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kolor">
    <w:name w:val="kolor"/>
    <w:basedOn w:val="Normalny"/>
    <w:rsid w:val="006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3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1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5</cp:revision>
  <dcterms:created xsi:type="dcterms:W3CDTF">2015-09-28T16:14:00Z</dcterms:created>
  <dcterms:modified xsi:type="dcterms:W3CDTF">2015-09-28T19:43:00Z</dcterms:modified>
</cp:coreProperties>
</file>